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……………………………………</w:t>
      </w:r>
      <w:r>
        <w:rPr>
          <w:rFonts w:ascii="Liberation Serif" w:hAnsi="Liberation Serif"/>
        </w:rPr>
        <w:t>.</w:t>
        <w:tab/>
        <w:tab/>
        <w:tab/>
        <w:tab/>
        <w:t>…………………………………….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ab/>
        <w:t>(oznaczenie pracodawcy)</w:t>
        <w:tab/>
        <w:tab/>
        <w:tab/>
        <w:tab/>
        <w:tab/>
        <w:tab/>
        <w:t>(miejscowość i data)</w:t>
      </w:r>
    </w:p>
    <w:p>
      <w:pPr>
        <w:pStyle w:val="Normal"/>
        <w:spacing w:before="0" w:after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>SKIEROWANIE NA BADANIA LEKARSKIE</w:t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  <w:t>(wstępne / okresowe / kontrolne*)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b/>
          <w:b/>
        </w:rPr>
      </w:pPr>
      <w:r>
        <w:rPr>
          <w:rFonts w:ascii="Liberation Serif" w:hAnsi="Liberation Serif"/>
          <w:b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ascii="Liberation Serif" w:hAnsi="Liberation Serif"/>
          <w:sz w:val="20"/>
          <w:szCs w:val="20"/>
        </w:rPr>
        <w:t>Działając na podstawie art. 229 § 4a ustawy z dnia 26 czerwca 1974r. – Kodeks pracy (Dz.U. z 2018r. poz. 917, z późn. zm..), kieruję na badania lekarskie: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Pana/Panią * …………………………………….…………………………………….……………,</w:t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(imię i nazwisko)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nr PESEL ** …………………………………….…………………………………………………..,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zamieszkałego/zamieszkałą * …………………………………….………………………………,</w:t>
      </w:r>
    </w:p>
    <w:p>
      <w:pPr>
        <w:pStyle w:val="Normal"/>
        <w:spacing w:before="0" w:after="0"/>
        <w:contextualSpacing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  <w:t>(miejscowość, ulica, nr domu, nr lokalu)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zatrudnionego/zatrudnioną* lub podejmującego/podejmującą* pracę na stanowisku lub stanowiskach pracy …………………………………….…………………………………………..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……………………………………</w:t>
      </w:r>
      <w:r>
        <w:rPr>
          <w:rFonts w:ascii="Liberation Serif" w:hAnsi="Liberation Serif"/>
          <w:sz w:val="20"/>
          <w:szCs w:val="20"/>
        </w:rPr>
        <w:t>.…………………………………….…………………………....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………</w:t>
      </w:r>
      <w:r>
        <w:rPr>
          <w:rFonts w:ascii="Liberation Serif" w:hAnsi="Liberation Serif"/>
          <w:sz w:val="20"/>
          <w:szCs w:val="20"/>
        </w:rPr>
        <w:t>.…………………………………….…………………………………….…………………..,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określenie stanowiska/stanowisk* pracy***: ……………………………………………………...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……………………………………</w:t>
      </w:r>
      <w:r>
        <w:rPr>
          <w:rFonts w:ascii="Liberation Serif" w:hAnsi="Liberation Serif"/>
          <w:sz w:val="20"/>
          <w:szCs w:val="20"/>
        </w:rPr>
        <w:t>.…………………………………….…………………………….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……………………………………</w:t>
      </w:r>
      <w:r>
        <w:rPr>
          <w:rFonts w:ascii="Liberation Serif" w:hAnsi="Liberation Serif"/>
          <w:sz w:val="20"/>
          <w:szCs w:val="20"/>
        </w:rPr>
        <w:t>.…………………………………….…………………………….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Opis warunków pracy uwzględniający informacje o występowaniu na stanowisku lub stanowiskach pracy czynników niebezpiecznych, szkodliwych dla zdrowia lub czynników uciążliwych i innych wynikających ze sposobu wykonywania pracy, z podaniem wielkości narażenia oraz aktualnych wyników badań i pomiarów czynników szkodliwych dla zdrowia, wykonanych na tym stanowisku/tych stanowiskach – należy wpisać nazwę czynnika/czynników i wielkość/wielkości narażenia****: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numPr>
          <w:ilvl w:val="0"/>
          <w:numId w:val="2"/>
        </w:numPr>
        <w:ind w:left="720" w:right="0" w:hanging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Czynniki fizyczne: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numPr>
          <w:ilvl w:val="0"/>
          <w:numId w:val="2"/>
        </w:numPr>
        <w:ind w:left="720" w:right="0" w:hanging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Pyły: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numPr>
          <w:ilvl w:val="0"/>
          <w:numId w:val="2"/>
        </w:numPr>
        <w:ind w:left="720" w:right="0" w:hanging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Czynniki chemiczne: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numPr>
          <w:ilvl w:val="0"/>
          <w:numId w:val="2"/>
        </w:numPr>
        <w:ind w:left="720" w:right="0" w:hanging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Czynniki biologiczne: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numPr>
          <w:ilvl w:val="0"/>
          <w:numId w:val="2"/>
        </w:numPr>
        <w:ind w:left="720" w:right="0" w:hanging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Inne czynniki, w tym niebezpieczne: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3945890</wp:posOffset>
                </wp:positionH>
                <wp:positionV relativeFrom="paragraph">
                  <wp:posOffset>230505</wp:posOffset>
                </wp:positionV>
                <wp:extent cx="691515" cy="353695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40" cy="35316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stroked="t" style="position:absolute;margin-left:310.7pt;margin-top:18.15pt;width:54.35pt;height:27.75pt">
                <w10:wrap type="none"/>
                <v:fill o:detectmouseclick="t" on="false"/>
                <v:stroke color="black" weight="17640" joinstyle="round" endcap="flat"/>
              </v:rect>
            </w:pict>
          </mc:Fallback>
        </mc:AlternateContent>
      </w:r>
      <w:r>
        <w:rPr>
          <w:rFonts w:ascii="Liberation Serif" w:hAnsi="Liberation Serif"/>
          <w:sz w:val="20"/>
          <w:szCs w:val="20"/>
        </w:rPr>
        <w:t xml:space="preserve">Łączna liczba czynników niebezpiecznych, szkodliwych dla zdrowia lub czynników uciążliwych i innych wynikających ze sposobu wykonywania pracy wskazanych w skierowaniu:       </w:t>
      </w:r>
      <w:r>
        <w:rPr>
          <w:rFonts w:ascii="Liberation Serif" w:hAnsi="Liberation Serif"/>
        </w:rPr>
        <w:t xml:space="preserve">                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before="0" w:after="0"/>
        <w:contextualSpacing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……………………………………</w:t>
      </w:r>
    </w:p>
    <w:p>
      <w:pPr>
        <w:pStyle w:val="Normal"/>
        <w:spacing w:before="0" w:after="0"/>
        <w:contextualSpacing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(podpis pracodawcy)     </w:t>
        <w:tab/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Objaśnienia: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* Niepotrzebne skreślić.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** W przypadku osoby, której nie nadano numeru PESEL – seria, numer i nazwa dokumentu stwierdzającego tożsamość, a w przypadku osoby przyjmowanej do pracy – data urodzenia.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*** Opisać: rodzaj pracy, podstawowe czynności, sposób i czas ich wykonywania.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**** Opis warunków pracy uwzględniający w szczególności przepisy:</w:t>
      </w:r>
    </w:p>
    <w:p>
      <w:pPr>
        <w:pStyle w:val="Normal"/>
        <w:numPr>
          <w:ilvl w:val="0"/>
          <w:numId w:val="1"/>
        </w:numPr>
        <w:ind w:left="720" w:right="0" w:hanging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wydane na podstawie: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numPr>
          <w:ilvl w:val="1"/>
          <w:numId w:val="1"/>
        </w:numPr>
        <w:ind w:left="1440" w:right="0" w:hanging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art. 222 § 3 ustawy z dnia 26 czerwca 1974 r. – Kodeks pracy, dotyczące wykazu substancji chemicznych, ich mieszanin, czynników lub procesów technologicznych o działaniu rakotwórczym lub mutagennym,</w:t>
      </w:r>
    </w:p>
    <w:p>
      <w:pPr>
        <w:pStyle w:val="Normal"/>
        <w:numPr>
          <w:ilvl w:val="1"/>
          <w:numId w:val="1"/>
        </w:numPr>
        <w:ind w:left="1440" w:right="0" w:hanging="360"/>
        <w:jc w:val="both"/>
        <w:rPr/>
      </w:pPr>
      <w:r>
        <w:rPr>
          <w:rFonts w:ascii="Liberation Serif" w:hAnsi="Liberation Serif"/>
          <w:sz w:val="20"/>
          <w:szCs w:val="20"/>
        </w:rPr>
        <w:t>art. 222</w:t>
      </w:r>
      <w:r>
        <w:rPr>
          <w:rFonts w:ascii="Liberation Serif" w:hAnsi="Liberation Serif"/>
          <w:sz w:val="20"/>
          <w:szCs w:val="20"/>
          <w:vertAlign w:val="superscript"/>
        </w:rPr>
        <w:t>1</w:t>
      </w:r>
      <w:r>
        <w:rPr>
          <w:rFonts w:ascii="Liberation Serif" w:hAnsi="Liberation Serif"/>
          <w:sz w:val="20"/>
          <w:szCs w:val="20"/>
        </w:rPr>
        <w:t xml:space="preserve"> § 3 ustawy z dnia 26 czerwca 1974 r. – Kodeks pracy, dotyczące wykazu szkodliwych czynników biologicznych,</w:t>
      </w:r>
    </w:p>
    <w:p>
      <w:pPr>
        <w:pStyle w:val="Normal"/>
        <w:numPr>
          <w:ilvl w:val="1"/>
          <w:numId w:val="1"/>
        </w:numPr>
        <w:ind w:left="1440" w:right="0" w:hanging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art. 227 § 2 ustawy z dnia 26 czerwca 1974 r. – Kodeks pracy, dotyczące badań </w:t>
        <w:tab/>
        <w:t>i pomiarów czynników szkodliwych dla zdrowia,</w:t>
      </w:r>
    </w:p>
    <w:p>
      <w:pPr>
        <w:pStyle w:val="Normal"/>
        <w:numPr>
          <w:ilvl w:val="1"/>
          <w:numId w:val="1"/>
        </w:numPr>
        <w:ind w:left="1440" w:right="0" w:hanging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art. 228 § 3 ustawy z dnia 26 czerwca 1974 r. – Kodeks pracy, dotyczące wykazu najwyższych dopuszczalnych stężeń i natężeń czynników szkodliwych dla zdrowia w środowisku pracy,</w:t>
      </w:r>
    </w:p>
    <w:p>
      <w:pPr>
        <w:pStyle w:val="Normal"/>
        <w:numPr>
          <w:ilvl w:val="1"/>
          <w:numId w:val="1"/>
        </w:numPr>
        <w:ind w:left="1440" w:right="0" w:hanging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art. 25 pkt 1 ustawy z dnia 29 listopada 2000 r. Prawo atomowe (Dz. U. z 2014 r., poz. 1512), dotyczące dawek granicznych promieniowania jonizującego;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720" w:right="0" w:hanging="360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załącznika nr 1 do rozporządzenia Ministra Zdrowia i Opieki Społecznej z dnia 30 maja 1996 r. w sprawie przeprowadzania badań lekarskich </w:t>
        <w:tab/>
        <w:t>pracowników, zakresu profilaktycznej opieki zdrowotnej nad pracownikami oraz orzeczeń lekarskich wydawanych do celów przewidzianych w Kodeksie pracy (Dz. U. nr 69, poz. 332, z późn. zm.)</w:t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ascii="Liberation Serif" w:hAnsi="Liberation Serif"/>
          <w:sz w:val="20"/>
          <w:szCs w:val="20"/>
        </w:rPr>
        <w:t>Skierowanie na badania lekarskie jest wydawane w dwóch egzemplarzach, z których jeden otrzymuje osoba kierowana na badania.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u w:val="none"/>
        <w:rFonts w:ascii="Liberation Serif" w:hAnsi="Liberation Seri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u w:val="none"/>
        <w:rFonts w:ascii="Liberation Serif" w:hAnsi="Liberation Serif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sz w:val="20"/>
        <w:u w:val="none"/>
        <w:rFonts w:ascii="Liberation Serif" w:hAnsi="Liberation Serif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0"/>
        <w:szCs w:val="22"/>
        <w:lang w:val="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spacing w:lineRule="auto" w:line="276" w:before="0" w:after="0"/>
      <w:contextualSpacing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Nagwek1">
    <w:name w:val="Heading 1"/>
    <w:basedOn w:val="Nagwek"/>
    <w:next w:val="Normal"/>
    <w:qFormat/>
    <w:pPr>
      <w:keepNext w:val="true"/>
      <w:keepLines/>
      <w:widowControl w:val="false"/>
      <w:overflowPunct w:val="false"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pl" w:eastAsia="zh-CN" w:bidi="hi-IN"/>
    </w:rPr>
  </w:style>
  <w:style w:type="paragraph" w:styleId="Nagwek2">
    <w:name w:val="Heading 2"/>
    <w:basedOn w:val="Nagwek"/>
    <w:next w:val="Normal"/>
    <w:qFormat/>
    <w:pPr>
      <w:keepNext w:val="true"/>
      <w:keepLines/>
      <w:widowControl w:val="false"/>
      <w:overflowPunct w:val="false"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pl" w:eastAsia="zh-CN" w:bidi="hi-IN"/>
    </w:rPr>
  </w:style>
  <w:style w:type="paragraph" w:styleId="Nagwek3">
    <w:name w:val="Heading 3"/>
    <w:basedOn w:val="Nagwek"/>
    <w:next w:val="Normal"/>
    <w:qFormat/>
    <w:pPr>
      <w:keepNext w:val="true"/>
      <w:keepLines/>
      <w:widowControl w:val="false"/>
      <w:overflowPunct w:val="false"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pl" w:eastAsia="zh-CN" w:bidi="hi-IN"/>
    </w:rPr>
  </w:style>
  <w:style w:type="paragraph" w:styleId="Nagwek4">
    <w:name w:val="Heading 4"/>
    <w:basedOn w:val="Nagwek"/>
    <w:next w:val="Normal"/>
    <w:qFormat/>
    <w:pPr>
      <w:keepNext w:val="true"/>
      <w:keepLines/>
      <w:widowControl w:val="false"/>
      <w:overflowPunct w:val="false"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pl" w:eastAsia="zh-CN" w:bidi="hi-IN"/>
    </w:rPr>
  </w:style>
  <w:style w:type="paragraph" w:styleId="Nagwek5">
    <w:name w:val="Heading 5"/>
    <w:basedOn w:val="Nagwek"/>
    <w:next w:val="Normal"/>
    <w:qFormat/>
    <w:pPr>
      <w:keepNext w:val="true"/>
      <w:keepLines/>
      <w:widowControl w:val="false"/>
      <w:overflowPunct w:val="false"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pl" w:eastAsia="zh-CN" w:bidi="hi-IN"/>
    </w:rPr>
  </w:style>
  <w:style w:type="paragraph" w:styleId="Nagwek6">
    <w:name w:val="Heading 6"/>
    <w:basedOn w:val="Nagwek"/>
    <w:next w:val="Normal"/>
    <w:qFormat/>
    <w:pPr>
      <w:keepNext w:val="true"/>
      <w:keepLines/>
      <w:widowControl w:val="false"/>
      <w:overflowPunct w:val="false"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pl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rFonts w:ascii="Liberation Serif" w:hAnsi="Liberation Serif"/>
      <w:sz w:val="20"/>
      <w:u w:val="none"/>
    </w:rPr>
  </w:style>
  <w:style w:type="character" w:styleId="ListLabel20">
    <w:name w:val="ListLabel 20"/>
    <w:qFormat/>
    <w:rPr>
      <w:rFonts w:ascii="Liberation Serif" w:hAnsi="Liberation Serif"/>
      <w:sz w:val="20"/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rFonts w:ascii="Liberation Serif" w:hAnsi="Liberation Serif"/>
      <w:sz w:val="20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rFonts w:ascii="Liberation Serif" w:hAnsi="Liberation Serif"/>
      <w:sz w:val="20"/>
      <w:u w:val="none"/>
    </w:rPr>
  </w:style>
  <w:style w:type="character" w:styleId="ListLabel38">
    <w:name w:val="ListLabel 38"/>
    <w:qFormat/>
    <w:rPr>
      <w:rFonts w:ascii="Liberation Serif" w:hAnsi="Liberation Serif"/>
      <w:sz w:val="20"/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rFonts w:ascii="Liberation Serif" w:hAnsi="Liberation Serif"/>
      <w:sz w:val="20"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  <w:contextualSpacing/>
    </w:pPr>
    <w:rPr>
      <w:rFonts w:ascii="Liberation Sans" w:hAnsi="Liberation Sans" w:eastAsia="WenQuanYi Micro Hei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  <w:contextualSpacing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  <w:contextualSpacing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Tytu">
    <w:name w:val="Title"/>
    <w:basedOn w:val="LOnormal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LOnormal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LibreOffice/6.0.7.3$Linux_X86_64 LibreOffice_project/00m0$Build-3</Application>
  <Pages>2</Pages>
  <Words>414</Words>
  <Characters>2867</Characters>
  <CharactersWithSpaces>3280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2019-05-23T11:01:07Z</dcterms:modified>
  <cp:revision>5</cp:revision>
  <dc:subject/>
  <dc:title/>
</cp:coreProperties>
</file>